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56"/>
        <w:rPr>
          <w:rFonts w:ascii="Liberation Sans" w:hAnsi="Liberation Sans"/>
          <w:b/>
          <w:b/>
          <w:bCs/>
          <w:sz w:val="28"/>
          <w:szCs w:val="28"/>
        </w:rPr>
      </w:pPr>
      <w:r>
        <w:rPr>
          <w:rFonts w:ascii="Liberation Sans" w:hAnsi="Liberation Sans"/>
          <w:b/>
          <w:bCs/>
          <w:sz w:val="28"/>
          <w:szCs w:val="28"/>
        </w:rPr>
        <w:t>Troubleshooting fo</w:t>
      </w:r>
      <w:r>
        <w:rPr>
          <w:rFonts w:ascii="Liberation Sans" w:hAnsi="Liberation Sans"/>
          <w:b/>
          <w:bCs/>
          <w:sz w:val="24"/>
          <w:szCs w:val="24"/>
        </w:rPr>
        <w:t>r Big Data Biology – Pseudosuchia data set</w:t>
      </w:r>
    </w:p>
    <w:p>
      <w:pPr>
        <w:pStyle w:val="Normal"/>
        <w:spacing w:before="0" w:after="156"/>
        <w:rPr>
          <w:rFonts w:ascii="Liberation Sans" w:hAnsi="Liberation Sans"/>
          <w:b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Useful links</w:t>
      </w:r>
    </w:p>
    <w:p>
      <w:pPr>
        <w:pStyle w:val="Normal"/>
        <w:numPr>
          <w:ilvl w:val="0"/>
          <w:numId w:val="3"/>
        </w:numPr>
        <w:spacing w:before="0" w:after="156"/>
        <w:rPr>
          <w:rFonts w:ascii="Liberation Sans" w:hAnsi="Liberation Sans"/>
          <w:b w:val="false"/>
          <w:b w:val="false"/>
          <w:bCs w:val="false"/>
          <w:sz w:val="22"/>
          <w:szCs w:val="22"/>
        </w:rPr>
      </w:pPr>
      <w:r>
        <w:rPr>
          <w:rFonts w:ascii="Liberation Sans" w:hAnsi="Liberation Sans"/>
          <w:b w:val="false"/>
          <w:bCs w:val="false"/>
          <w:sz w:val="22"/>
          <w:szCs w:val="22"/>
        </w:rPr>
        <w:t xml:space="preserve">Big Data Biology home page: </w:t>
      </w:r>
      <w:hyperlink r:id="rId2">
        <w:r>
          <w:rPr>
            <w:rStyle w:val="InternetLink"/>
            <w:rFonts w:ascii="Liberation Sans" w:hAnsi="Liberation Sans"/>
            <w:b w:val="false"/>
            <w:bCs w:val="false"/>
            <w:sz w:val="22"/>
            <w:szCs w:val="22"/>
          </w:rPr>
          <w:t>https://www-users.york.ac.uk/~dj757/BIO00047I/BIO00047I_index.html</w:t>
        </w:r>
      </w:hyperlink>
    </w:p>
    <w:p>
      <w:pPr>
        <w:pStyle w:val="Normal"/>
        <w:numPr>
          <w:ilvl w:val="0"/>
          <w:numId w:val="3"/>
        </w:numPr>
        <w:spacing w:before="0" w:after="156"/>
        <w:rPr>
          <w:rFonts w:ascii="Liberation Sans" w:hAnsi="Liberation Sans"/>
          <w:b w:val="false"/>
          <w:b w:val="false"/>
          <w:bCs w:val="false"/>
          <w:sz w:val="22"/>
          <w:szCs w:val="22"/>
        </w:rPr>
      </w:pPr>
      <w:r>
        <w:rPr>
          <w:rFonts w:ascii="Liberation Sans" w:hAnsi="Liberation Sans"/>
          <w:b w:val="false"/>
          <w:bCs w:val="false"/>
          <w:sz w:val="22"/>
          <w:szCs w:val="22"/>
        </w:rPr>
        <w:t xml:space="preserve">Big Data Biology data set descriptions: </w:t>
      </w:r>
      <w:hyperlink r:id="rId3">
        <w:r>
          <w:rPr>
            <w:rStyle w:val="InternetLink"/>
            <w:rFonts w:ascii="Liberation Sans" w:hAnsi="Liberation Sans"/>
            <w:b w:val="false"/>
            <w:bCs w:val="false"/>
            <w:sz w:val="22"/>
            <w:szCs w:val="22"/>
          </w:rPr>
          <w:t>https://www-users.york.ac.uk/~dj757/BIO00047I/misc/BIO00047I-data-description-2021.pdf</w:t>
        </w:r>
      </w:hyperlink>
    </w:p>
    <w:p>
      <w:pPr>
        <w:pStyle w:val="Normal"/>
        <w:numPr>
          <w:ilvl w:val="0"/>
          <w:numId w:val="3"/>
        </w:numPr>
        <w:spacing w:before="0" w:after="156"/>
        <w:rPr>
          <w:rFonts w:ascii="Liberation Sans" w:hAnsi="Liberation Sans"/>
          <w:b w:val="false"/>
          <w:b w:val="false"/>
          <w:bCs w:val="false"/>
          <w:sz w:val="22"/>
          <w:szCs w:val="22"/>
        </w:rPr>
      </w:pPr>
      <w:r>
        <w:rPr>
          <w:rFonts w:ascii="Liberation Sans" w:hAnsi="Liberation Sans"/>
          <w:b w:val="false"/>
          <w:bCs w:val="false"/>
          <w:sz w:val="22"/>
          <w:szCs w:val="22"/>
        </w:rPr>
        <w:t xml:space="preserve">Big Data Biology report guide, marking scheme &amp; data set analysis guidance: </w:t>
      </w:r>
      <w:hyperlink r:id="rId4">
        <w:r>
          <w:rPr>
            <w:rStyle w:val="InternetLink"/>
            <w:rFonts w:ascii="Liberation Sans" w:hAnsi="Liberation Sans"/>
            <w:b w:val="false"/>
            <w:bCs w:val="false"/>
            <w:sz w:val="22"/>
            <w:szCs w:val="22"/>
          </w:rPr>
          <w:t>https://www-users.york.ac.uk/~dj757/BIO00047I/misc/BIO00047I-report-guide-and-marking-scheme-2021.pdf</w:t>
        </w:r>
      </w:hyperlink>
    </w:p>
    <w:p>
      <w:pPr>
        <w:pStyle w:val="Normal"/>
        <w:numPr>
          <w:ilvl w:val="0"/>
          <w:numId w:val="3"/>
        </w:numPr>
        <w:spacing w:before="0" w:after="156"/>
        <w:rPr>
          <w:rFonts w:ascii="Liberation Sans" w:hAnsi="Liberation Sans"/>
          <w:b w:val="false"/>
          <w:b w:val="false"/>
          <w:bCs w:val="false"/>
          <w:sz w:val="22"/>
          <w:szCs w:val="22"/>
        </w:rPr>
      </w:pPr>
      <w:r>
        <w:rPr>
          <w:rFonts w:ascii="Liberation Sans" w:hAnsi="Liberation Sans"/>
          <w:b w:val="false"/>
          <w:bCs w:val="false"/>
          <w:sz w:val="22"/>
          <w:szCs w:val="22"/>
        </w:rPr>
        <w:t xml:space="preserve">Google document from the Q&amp;A sessions: </w:t>
      </w:r>
      <w:hyperlink r:id="rId5">
        <w:r>
          <w:rPr>
            <w:rStyle w:val="InternetLink"/>
            <w:rFonts w:ascii="Liberation Sans" w:hAnsi="Liberation Sans"/>
            <w:b w:val="false"/>
            <w:bCs w:val="false"/>
            <w:sz w:val="22"/>
            <w:szCs w:val="22"/>
          </w:rPr>
          <w:t>https://docs.google.com/document/d/16Ux020nGcrhgd3KVPehdpbBRsX5PGrqIDtg_pcJLBtA/edit</w:t>
        </w:r>
      </w:hyperlink>
    </w:p>
    <w:p>
      <w:pPr>
        <w:pStyle w:val="Normal"/>
        <w:spacing w:before="0" w:after="156"/>
        <w:rPr>
          <w:rFonts w:ascii="Liberation Sans" w:hAnsi="Liberation Sans"/>
          <w:b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Common problems with </w:t>
      </w:r>
      <w:r>
        <w:rPr>
          <w:rFonts w:ascii="Liberation Sans" w:hAnsi="Liberation Sans"/>
          <w:b/>
          <w:bCs/>
          <w:i/>
          <w:iCs/>
          <w:sz w:val="24"/>
          <w:szCs w:val="24"/>
        </w:rPr>
        <w:t>R</w:t>
      </w:r>
    </w:p>
    <w:p>
      <w:pPr>
        <w:pStyle w:val="Normal"/>
        <w:numPr>
          <w:ilvl w:val="0"/>
          <w:numId w:val="1"/>
        </w:numPr>
        <w:spacing w:before="0" w:after="156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Not setting your working directory before you start – if you’re getting an error message as soon as you get started, double check that you’ve set your working directory correctly - setwd()</w:t>
      </w:r>
    </w:p>
    <w:p>
      <w:pPr>
        <w:pStyle w:val="Normal"/>
        <w:numPr>
          <w:ilvl w:val="0"/>
          <w:numId w:val="1"/>
        </w:numPr>
        <w:spacing w:before="0" w:after="156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Not installing/loading packages – it’s easy to forget to install/load packages so if you have problems make sure you double check you have all the necessary packages loaded.</w:t>
      </w:r>
    </w:p>
    <w:p>
      <w:pPr>
        <w:pStyle w:val="Normal"/>
        <w:numPr>
          <w:ilvl w:val="0"/>
          <w:numId w:val="1"/>
        </w:numPr>
        <w:spacing w:before="0" w:after="156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Typos! - this is probably the most common problem and it happens to all of us! If you’re having trouble getting something to work double-check your spellings (variable names, functions etc) and double-check the case. Sometimes this means going through your code line by line, even character by character to spot the issue.</w:t>
      </w:r>
    </w:p>
    <w:p>
      <w:pPr>
        <w:pStyle w:val="Normal"/>
        <w:numPr>
          <w:ilvl w:val="0"/>
          <w:numId w:val="1"/>
        </w:numPr>
        <w:spacing w:before="0" w:after="156"/>
        <w:rPr/>
      </w:pPr>
      <w:r>
        <w:rPr>
          <w:rFonts w:ascii="Liberation Sans" w:hAnsi="Liberation Sans"/>
          <w:sz w:val="22"/>
          <w:szCs w:val="22"/>
        </w:rPr>
        <w:t xml:space="preserve">Anything to do with ggplot2 take a look at this cheat sheet: </w:t>
      </w:r>
      <w:hyperlink r:id="rId6">
        <w:r>
          <w:rPr>
            <w:rStyle w:val="InternetLink"/>
            <w:rFonts w:ascii="Liberation Sans" w:hAnsi="Liberation Sans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</w:rPr>
          <w:t>https://rstudio.com/wp-content/uploads/2015/03/ggplot2-cheatsheet.pdf</w:t>
        </w:r>
      </w:hyperlink>
    </w:p>
    <w:p>
      <w:pPr>
        <w:pStyle w:val="Normal"/>
        <w:spacing w:before="0" w:after="156"/>
        <w:rPr>
          <w:rFonts w:ascii="Liberation Sans" w:hAnsi="Liberation Sans"/>
          <w:b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Common problems that are data set specific</w:t>
      </w:r>
    </w:p>
    <w:p>
      <w:pPr>
        <w:pStyle w:val="Normal"/>
        <w:numPr>
          <w:ilvl w:val="0"/>
          <w:numId w:val="2"/>
        </w:numPr>
        <w:spacing w:before="0" w:after="156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Error when trying to plot the extinction or net diversification rate through time for the marine partition.</w:t>
      </w:r>
    </w:p>
    <w:p>
      <w:pPr>
        <w:pStyle w:val="Normal"/>
        <w:numPr>
          <w:ilvl w:val="1"/>
          <w:numId w:val="2"/>
        </w:numPr>
        <w:spacing w:before="0" w:after="156"/>
        <w:rPr>
          <w:rFonts w:ascii="Liberation Sans" w:hAnsi="Liberation Sans"/>
          <w:color w:val="000000"/>
          <w:sz w:val="22"/>
          <w:szCs w:val="22"/>
        </w:rPr>
      </w:pPr>
      <w:r>
        <w:rPr>
          <w:rFonts w:ascii="Liberation Sans" w:hAnsi="Liberation Sans"/>
          <w:color w:val="000000"/>
          <w:sz w:val="22"/>
          <w:szCs w:val="22"/>
        </w:rPr>
        <w:t xml:space="preserve">This comes up a lot and is caused by a bug in the </w:t>
      </w:r>
      <w:r>
        <w:rPr>
          <w:rFonts w:ascii="Liberation Sans" w:hAnsi="Liberation Sans"/>
          <w:i/>
          <w:iCs/>
          <w:color w:val="000000"/>
          <w:sz w:val="22"/>
          <w:szCs w:val="22"/>
        </w:rPr>
        <w:t>R</w:t>
      </w:r>
      <w:r>
        <w:rPr>
          <w:rFonts w:ascii="Liberation Sans" w:hAnsi="Liberation Sans"/>
          <w:color w:val="000000"/>
          <w:sz w:val="22"/>
          <w:szCs w:val="22"/>
        </w:rPr>
        <w:t xml:space="preserve"> package causing a small number of NAs in the extinction time series for the marine partition. This is how to fix it.</w:t>
      </w:r>
    </w:p>
    <w:p>
      <w:pPr>
        <w:pStyle w:val="Normal"/>
        <w:numPr>
          <w:ilvl w:val="1"/>
          <w:numId w:val="2"/>
        </w:numPr>
        <w:spacing w:before="0" w:after="156"/>
        <w:rPr>
          <w:rFonts w:ascii="Liberation Sans" w:hAnsi="Liberation Sans"/>
          <w:color w:val="000000"/>
          <w:sz w:val="22"/>
          <w:szCs w:val="22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First check for yourself that this is in fact the problem:</w:t>
      </w:r>
    </w:p>
    <w:p>
      <w:pPr>
        <w:pStyle w:val="Normal"/>
        <w:numPr>
          <w:ilvl w:val="0"/>
          <w:numId w:val="0"/>
        </w:numPr>
        <w:spacing w:before="0" w:after="156"/>
        <w:ind w:left="1080" w:hanging="0"/>
        <w:rPr>
          <w:rFonts w:ascii="Tlwg Typist" w:hAnsi="Tlwg Typist"/>
        </w:rPr>
      </w:pPr>
      <w:r>
        <w:rPr>
          <w:rFonts w:ascii="Tlwg Typist" w:hAnsi="Tlwg Typist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which</w:t>
      </w:r>
      <w:r>
        <w:rPr>
          <w:rFonts w:ascii="Tlwg Typist" w:hAnsi="Tlwg Typist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(is.na</w:t>
      </w:r>
      <w:r>
        <w:rPr>
          <w:rFonts w:ascii="Tlwg Typist" w:hAnsi="Tlwg Typist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(rtt_M$mu))</w:t>
      </w:r>
    </w:p>
    <w:p>
      <w:pPr>
        <w:pStyle w:val="Normal"/>
        <w:numPr>
          <w:ilvl w:val="0"/>
          <w:numId w:val="0"/>
        </w:numPr>
        <w:spacing w:before="0" w:after="156"/>
        <w:ind w:left="1080" w:hanging="0"/>
        <w:rPr>
          <w:rFonts w:ascii="Liberation Sans" w:hAnsi="Liberation Sans"/>
          <w:color w:val="000000"/>
          <w:sz w:val="22"/>
          <w:szCs w:val="22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This will show you which points in your time series contain NAs instead of an extinction rate (remember to check variable names!).</w:t>
      </w:r>
    </w:p>
    <w:p>
      <w:pPr>
        <w:pStyle w:val="Normal"/>
        <w:numPr>
          <w:ilvl w:val="1"/>
          <w:numId w:val="2"/>
        </w:numPr>
        <w:spacing w:before="0" w:after="156"/>
        <w:rPr>
          <w:rFonts w:ascii="Liberation Sans" w:hAnsi="Liberation Sans"/>
          <w:color w:val="000000"/>
          <w:sz w:val="22"/>
          <w:szCs w:val="22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Now you can set the Nas to zero using this line of code:</w:t>
      </w:r>
    </w:p>
    <w:p>
      <w:pPr>
        <w:pStyle w:val="Normal"/>
        <w:numPr>
          <w:ilvl w:val="0"/>
          <w:numId w:val="0"/>
        </w:numPr>
        <w:spacing w:before="0" w:after="156"/>
        <w:ind w:left="1080" w:hanging="0"/>
        <w:rPr>
          <w:rFonts w:ascii="Tlwg Typist" w:hAnsi="Tlwg Typist"/>
          <w:color w:val="000000"/>
        </w:rPr>
      </w:pPr>
      <w:r>
        <w:rPr>
          <w:rFonts w:ascii="Tlwg Typist" w:hAnsi="Tlwg Typist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rtt_M$mu[is.na(rtt_M$mu)] &lt;- 0</w:t>
      </w:r>
    </w:p>
    <w:p>
      <w:pPr>
        <w:pStyle w:val="Normal"/>
        <w:numPr>
          <w:ilvl w:val="1"/>
          <w:numId w:val="2"/>
        </w:numPr>
        <w:spacing w:before="0" w:after="156"/>
        <w:rPr>
          <w:rFonts w:ascii="Tlwg Typist" w:hAnsi="Tlwg Typist"/>
          <w:color w:val="000000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You will then need to 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re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run the plot command for extinction using this code 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(your settings may vary, the important part is to replace </w:t>
      </w:r>
      <w:r>
        <w:rPr>
          <w:rFonts w:ascii="Tlwg Typist" w:hAnsi="Tlwg Typist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subtree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 with your variable name, which in this example is </w:t>
      </w:r>
      <w:r>
        <w:rPr>
          <w:rFonts w:ascii="Tlwg Typist" w:hAnsi="Tlwg Typist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rtt_M</w:t>
      </w:r>
      <w:r>
        <w:rPr>
          <w:rFonts w:ascii="Liberation Sans" w:hAnsi="Liberation Sans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:</w:t>
      </w:r>
    </w:p>
    <w:p>
      <w:pPr>
        <w:pStyle w:val="Normal"/>
        <w:widowControl/>
        <w:numPr>
          <w:ilvl w:val="0"/>
          <w:numId w:val="0"/>
        </w:numPr>
        <w:spacing w:before="0" w:after="156"/>
        <w:ind w:left="1080" w:hanging="0"/>
        <w:rPr>
          <w:rFonts w:ascii="Tlwg Typist" w:hAnsi="Tlwg Typist"/>
        </w:rPr>
      </w:pPr>
      <w:r>
        <w:rPr>
          <w:rFonts w:ascii="Tlwg Typist" w:hAnsi="Tlwg Typist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plotRateThroughTime(rtt_M, ratetype='extinction', avgCol="blue", ylim=c(0,0.5), cex.axis=2, intervalCol='blue', intervals=c(0.05, 0.95), opacity=0.1)</w:t>
      </w:r>
    </w:p>
    <w:p>
      <w:pPr>
        <w:pStyle w:val="Normal"/>
        <w:numPr>
          <w:ilvl w:val="0"/>
          <w:numId w:val="2"/>
        </w:numPr>
        <w:spacing w:before="0" w:after="156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How to change axes on rate through time plots.</w:t>
      </w:r>
    </w:p>
    <w:p>
      <w:pPr>
        <w:pStyle w:val="Normal"/>
        <w:numPr>
          <w:ilvl w:val="1"/>
          <w:numId w:val="2"/>
        </w:numPr>
        <w:spacing w:before="0" w:after="156"/>
        <w:rPr/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This is a tricky one as there are no settings in BAMMtools (at least that are listed in the documentation) that allow you to do this. My suggestions are any of the following</w:t>
      </w:r>
    </w:p>
    <w:p>
      <w:pPr>
        <w:pStyle w:val="Normal"/>
        <w:numPr>
          <w:ilvl w:val="2"/>
          <w:numId w:val="2"/>
        </w:numPr>
        <w:spacing w:before="0" w:after="156"/>
        <w:rPr/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Check the BAMM Google group to see if anyone has asked this previously: </w:t>
      </w:r>
      <w:hyperlink r:id="rId7">
        <w:r>
          <w:rPr>
            <w:rStyle w:val="InternetLink"/>
            <w:rFonts w:ascii="Liberation Sans" w:hAnsi="Liberation Sans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</w:rPr>
          <w:t>https://groups.google.com/g/bamm-project</w:t>
        </w:r>
      </w:hyperlink>
    </w:p>
    <w:p>
      <w:pPr>
        <w:pStyle w:val="Normal"/>
        <w:numPr>
          <w:ilvl w:val="2"/>
          <w:numId w:val="2"/>
        </w:numPr>
        <w:spacing w:before="0" w:after="156"/>
        <w:rPr/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Post a message asking the question on the Google Group.</w:t>
      </w:r>
    </w:p>
    <w:p>
      <w:pPr>
        <w:pStyle w:val="Normal"/>
        <w:numPr>
          <w:ilvl w:val="2"/>
          <w:numId w:val="2"/>
        </w:numPr>
        <w:spacing w:before="0" w:after="156"/>
        <w:rPr/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Do it in Inkscape or similar (</w:t>
      </w:r>
      <w:hyperlink r:id="rId8" w:tgtFrame="_blank">
        <w:r>
          <w:rPr>
            <w:rStyle w:val="InternetLink"/>
            <w:rFonts w:ascii="Liberation Sans" w:hAnsi="Liberation Sans"/>
            <w:b w:val="false"/>
            <w:i w:val="false"/>
            <w:caps w:val="false"/>
            <w:smallCaps w:val="false"/>
            <w:color w:val="1155CC"/>
            <w:spacing w:val="0"/>
            <w:sz w:val="22"/>
            <w:szCs w:val="22"/>
          </w:rPr>
          <w:t>https://inkscape.org/release/</w:t>
        </w:r>
      </w:hyperlink>
      <w:r>
        <w:rPr>
          <w:rFonts w:ascii="Liberation Sans" w:hAnsi="Liberatio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).</w:t>
      </w:r>
    </w:p>
    <w:p>
      <w:pPr>
        <w:pStyle w:val="Normal"/>
        <w:widowControl/>
        <w:numPr>
          <w:ilvl w:val="1"/>
          <w:numId w:val="2"/>
        </w:numPr>
        <w:spacing w:before="0" w:after="156"/>
        <w:rPr>
          <w:rFonts w:ascii="Liberation Sans" w:hAnsi="Liberatio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Sorry I can't give you an easier solution!</w:t>
      </w:r>
    </w:p>
    <w:p>
      <w:pPr>
        <w:pStyle w:val="Normal"/>
        <w:numPr>
          <w:ilvl w:val="0"/>
          <w:numId w:val="2"/>
        </w:numPr>
        <w:spacing w:before="0" w:after="156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What are the histogram axes?</w:t>
      </w:r>
    </w:p>
    <w:p>
      <w:pPr>
        <w:pStyle w:val="Normal"/>
        <w:numPr>
          <w:ilvl w:val="1"/>
          <w:numId w:val="2"/>
        </w:numPr>
        <w:spacing w:before="0" w:after="156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These are frequency histograms therefore the y-axis should be labelled as either “Count” or “Frequency”. The x-axis is the correlation-coefficient between the environmental variable and the rates through time so I recommend renaming the current label to something more sensible.</w:t>
      </w:r>
    </w:p>
    <w:p>
      <w:pPr>
        <w:pStyle w:val="Normal"/>
        <w:numPr>
          <w:ilvl w:val="0"/>
          <w:numId w:val="2"/>
        </w:numPr>
        <w:spacing w:before="0" w:after="156"/>
        <w:rPr/>
      </w:pPr>
      <w:r>
        <w:rPr>
          <w:rFonts w:ascii="Liberation Sans" w:hAnsi="Liberation Sans"/>
          <w:sz w:val="22"/>
          <w:szCs w:val="22"/>
        </w:rPr>
        <w:t>Data citations:</w:t>
      </w:r>
    </w:p>
    <w:p>
      <w:pPr>
        <w:pStyle w:val="TextBody"/>
        <w:numPr>
          <w:ilvl w:val="1"/>
          <w:numId w:val="2"/>
        </w:numPr>
        <w:spacing w:before="0" w:after="156"/>
        <w:rPr>
          <w:rFonts w:ascii="Liberation Sans" w:hAnsi="Liberation Sans"/>
          <w:color w:val="000000"/>
          <w:sz w:val="22"/>
          <w:szCs w:val="22"/>
        </w:rPr>
      </w:pPr>
      <w:bookmarkStart w:id="0" w:name="docs-internal-guid-5020f6e7-7fff-26de-b1"/>
      <w:bookmarkEnd w:id="0"/>
      <w:r>
        <w:rPr>
          <w:rFonts w:ascii="Liberation Sans" w:hAnsi="Liberation San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Temperature: Zachos, J. Trends, rhythms, and aberrations in global climate 65 ma to present. </w:t>
      </w:r>
      <w:r>
        <w:rPr>
          <w:rFonts w:ascii="Liberation Sans" w:hAnsi="Liberation Sans"/>
          <w:b w:val="false"/>
          <w:bCs w:val="false"/>
          <w:i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Science</w:t>
      </w:r>
      <w:r>
        <w:rPr>
          <w:rFonts w:ascii="Liberation Sans" w:hAnsi="Liberation Sans"/>
          <w:b w:val="false"/>
          <w:bCs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Liberation Sans" w:hAnsi="Liberation San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292, 686–693 (2001). </w:t>
      </w:r>
      <w:hyperlink r:id="rId9">
        <w:r>
          <w:rPr>
            <w:rStyle w:val="InternetLink"/>
            <w:rFonts w:ascii="Liberation Sans" w:hAnsi="Liberation Sans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  <w:effect w:val="none"/>
          </w:rPr>
          <w:t>https://science.sciencemag.org/content/292/5517/686</w:t>
        </w:r>
      </w:hyperlink>
    </w:p>
    <w:p>
      <w:pPr>
        <w:pStyle w:val="TextBody"/>
        <w:numPr>
          <w:ilvl w:val="1"/>
          <w:numId w:val="2"/>
        </w:numPr>
        <w:spacing w:before="0" w:after="156"/>
        <w:rPr>
          <w:rFonts w:ascii="Liberation Sans" w:hAnsi="Liberation Sans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Liberation Sans" w:hAnsi="Liberation San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</w:rPr>
        <w:t xml:space="preserve">Temperature: Veizer, J. et al. 87Sr/86Sr, δ13C and δ18O evolution of Phanerozoic seawater. </w:t>
      </w:r>
      <w:r>
        <w:rPr>
          <w:rFonts w:ascii="Liberation Sans" w:hAnsi="Liberation Sans"/>
          <w:b w:val="false"/>
          <w:bCs w:val="false"/>
          <w:i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</w:rPr>
        <w:t>Chem. Geol.</w:t>
      </w:r>
      <w:r>
        <w:rPr>
          <w:rFonts w:ascii="Liberation Sans" w:hAnsi="Liberation San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</w:rPr>
        <w:t xml:space="preserve"> 161, 59–88 (1999).</w:t>
        <w:br/>
      </w:r>
      <w:hyperlink r:id="rId10">
        <w:r>
          <w:rPr>
            <w:rStyle w:val="InternetLink"/>
            <w:rFonts w:ascii="Liberation Sans" w:hAnsi="Liberation Sans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2"/>
            <w:szCs w:val="22"/>
            <w:u w:val="none"/>
            <w:effect w:val="none"/>
          </w:rPr>
          <w:t>https://www.sciencedirect.com/science/article/pii/S0009254199000819</w:t>
        </w:r>
      </w:hyperlink>
    </w:p>
    <w:p>
      <w:pPr>
        <w:pStyle w:val="TextBody"/>
        <w:numPr>
          <w:ilvl w:val="1"/>
          <w:numId w:val="2"/>
        </w:numPr>
        <w:spacing w:before="0" w:after="156"/>
        <w:rPr>
          <w:rFonts w:ascii="Liberation Sans" w:hAnsi="Liberation Sans"/>
          <w:color w:val="000000"/>
          <w:sz w:val="22"/>
          <w:szCs w:val="22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Sea level: Haq, B.U., Hardenbol, J., and Vail, P.R., 1987, The chronology of fluctuating sea level since the Triassic: </w:t>
      </w:r>
      <w:r>
        <w:rPr>
          <w:rFonts w:ascii="Liberation Sans" w:hAnsi="Liberation Sans"/>
          <w:b w:val="false"/>
          <w:i/>
          <w:iCs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Science</w:t>
      </w:r>
      <w:r>
        <w:rPr>
          <w:rFonts w:ascii="Liberation Sans" w:hAnsi="Liberation Sans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, v. 235, p. 1156–1167, </w:t>
      </w:r>
      <w:hyperlink r:id="rId11">
        <w:r>
          <w:rPr>
            <w:rStyle w:val="InternetLink"/>
            <w:rFonts w:ascii="Liberation Sans" w:hAnsi="Liberation Sans"/>
            <w:b w:val="false"/>
            <w:i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  <w:effect w:val="none"/>
          </w:rPr>
          <w:t>https://doi.org/10.1126/science.235.4793.1156</w:t>
        </w:r>
      </w:hyperlink>
      <w:hyperlink r:id="rId12">
        <w:r>
          <w:rPr>
            <w:rFonts w:ascii="Liberation Sans" w:hAnsi="Liberation Sans"/>
            <w:b w:val="false"/>
            <w:i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  <w:effect w:val="none"/>
          </w:rPr>
          <w:t>.</w:t>
        </w:r>
      </w:hyperlink>
    </w:p>
    <w:p>
      <w:pPr>
        <w:pStyle w:val="TextBody"/>
        <w:numPr>
          <w:ilvl w:val="1"/>
          <w:numId w:val="2"/>
        </w:numPr>
        <w:spacing w:before="0" w:after="156"/>
        <w:rPr>
          <w:rFonts w:ascii="Liberation Sans" w:hAnsi="Liberation Sans"/>
          <w:color w:val="000000"/>
          <w:sz w:val="22"/>
          <w:szCs w:val="22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Phylogeny: Payne ARD, Lloyd GT, Mannion PD &amp; Davis KE. Decoupling speciation and extinction reveals both abiotic and biotic drivers shaped 250 million years of diversity on crocodile-line archosaurs. </w:t>
      </w:r>
      <w:r>
        <w:rPr>
          <w:rFonts w:ascii="Liberation Sans" w:hAnsi="Liberation Sans"/>
          <w:b w:val="false"/>
          <w:i/>
          <w:iCs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In prep</w:t>
      </w:r>
      <w:r>
        <w:rPr>
          <w:rFonts w:ascii="Liberation Sans" w:hAnsi="Liberation Sans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.</w:t>
      </w:r>
    </w:p>
    <w:p>
      <w:pPr>
        <w:pStyle w:val="TextBody"/>
        <w:numPr>
          <w:ilvl w:val="1"/>
          <w:numId w:val="2"/>
        </w:numPr>
        <w:spacing w:before="0" w:after="156"/>
        <w:rPr/>
      </w:pPr>
      <w:r>
        <w:rPr>
          <w:rFonts w:ascii="Liberation Sans" w:hAnsi="Liberation Sans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Diversification rate data: Payne ARD, Lloyd GT, Mannion PD &amp; Davis KE. Decoupling speciation and extinction reveals both abiotic and biotic drivers shaped 250 million years of diversity on crocodile-line archosaurs. </w:t>
      </w:r>
      <w:r>
        <w:rPr>
          <w:rFonts w:ascii="Liberation Sans" w:hAnsi="Liberation Sans"/>
          <w:b w:val="false"/>
          <w:i/>
          <w:iCs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In prep</w:t>
      </w:r>
      <w:r>
        <w:rPr>
          <w:rFonts w:ascii="Liberation Sans" w:hAnsi="Liberation Sans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.</w:t>
      </w:r>
      <w:r>
        <w:rPr/>
        <w:br/>
      </w:r>
    </w:p>
    <w:p>
      <w:pPr>
        <w:pStyle w:val="Normal"/>
        <w:numPr>
          <w:ilvl w:val="0"/>
          <w:numId w:val="2"/>
        </w:numPr>
        <w:spacing w:before="0" w:after="156"/>
        <w:rPr/>
      </w:pPr>
      <w:r>
        <w:rPr>
          <w:rFonts w:ascii="Liberation Sans" w:hAnsi="Liberation Sans"/>
          <w:sz w:val="22"/>
          <w:szCs w:val="22"/>
        </w:rPr>
        <w:t>Some useful papers:</w:t>
      </w:r>
    </w:p>
    <w:p>
      <w:pPr>
        <w:pStyle w:val="TextBody"/>
        <w:numPr>
          <w:ilvl w:val="1"/>
          <w:numId w:val="2"/>
        </w:numPr>
        <w:spacing w:before="0" w:after="156"/>
        <w:rPr/>
      </w:pPr>
      <w:hyperlink r:id="rId13">
        <w:r>
          <w:rPr>
            <w:rStyle w:val="InternetLink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2"/>
            <w:u w:val="single"/>
            <w:effect w:val="none"/>
          </w:rPr>
          <w:t>https://www.nature.com/articles/ncomms9438</w:t>
        </w:r>
      </w:hyperlink>
    </w:p>
    <w:p>
      <w:pPr>
        <w:pStyle w:val="TextBody"/>
        <w:numPr>
          <w:ilvl w:val="1"/>
          <w:numId w:val="2"/>
        </w:numPr>
        <w:spacing w:before="0" w:after="156"/>
        <w:rPr/>
      </w:pPr>
      <w:hyperlink r:id="rId14">
        <w:r>
          <w:rPr>
            <w:rStyle w:val="InternetLink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2"/>
            <w:u w:val="single"/>
            <w:effect w:val="none"/>
          </w:rPr>
          <w:t>https://www.nature.com/articles/ncomms13003</w:t>
        </w:r>
      </w:hyperlink>
    </w:p>
    <w:p>
      <w:pPr>
        <w:pStyle w:val="TextBody"/>
        <w:numPr>
          <w:ilvl w:val="1"/>
          <w:numId w:val="2"/>
        </w:numPr>
        <w:spacing w:before="0" w:after="156"/>
        <w:rPr/>
      </w:pPr>
      <w:hyperlink r:id="rId15">
        <w:r>
          <w:rPr>
            <w:rStyle w:val="InternetLink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1155CC"/>
            <w:spacing w:val="0"/>
            <w:sz w:val="22"/>
            <w:szCs w:val="22"/>
            <w:u w:val="single"/>
            <w:effect w:val="none"/>
          </w:rPr>
          <w:t>https://science.sciencemag.org/content/323/5915/728.full</w:t>
        </w:r>
      </w:hyperlink>
    </w:p>
    <w:p>
      <w:pPr>
        <w:pStyle w:val="TextBody"/>
        <w:rPr/>
      </w:pPr>
      <w:r>
        <w:rPr/>
        <w:br/>
      </w:r>
    </w:p>
    <w:p>
      <w:pPr>
        <w:pStyle w:val="Normal"/>
        <w:spacing w:before="0" w:after="156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</w:r>
    </w:p>
    <w:p>
      <w:pPr>
        <w:pStyle w:val="Normal"/>
        <w:spacing w:before="0" w:after="156"/>
        <w:rPr>
          <w:rFonts w:ascii="Liberation Sans" w:hAnsi="Liberation Sans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ascii="Liberation Sans" w:hAnsi="Liberation Sans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</w:r>
    </w:p>
    <w:p>
      <w:pPr>
        <w:pStyle w:val="Normal"/>
        <w:spacing w:before="0" w:after="156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lwg Typist">
    <w:charset w:val="01"/>
    <w:family w:val="auto"/>
    <w:pitch w:val="variable"/>
  </w:font>
  <w:font w:name="Arial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-users.york.ac.uk/~dj757/BIO00047I/BIO00047I_index.html" TargetMode="External"/><Relationship Id="rId3" Type="http://schemas.openxmlformats.org/officeDocument/2006/relationships/hyperlink" Target="https://www-users.york.ac.uk/~dj757/BIO00047I/misc/BIO00047I-data-description-2021.pdf" TargetMode="External"/><Relationship Id="rId4" Type="http://schemas.openxmlformats.org/officeDocument/2006/relationships/hyperlink" Target="https://www-users.york.ac.uk/~dj757/BIO00047I/misc/BIO00047I-report-guide-and-marking-scheme-2021.pdf" TargetMode="External"/><Relationship Id="rId5" Type="http://schemas.openxmlformats.org/officeDocument/2006/relationships/hyperlink" Target="https://docs.google.com/document/d/16Ux020nGcrhgd3KVPehdpbBRsX5PGrqIDtg_pcJLBtA/edit" TargetMode="External"/><Relationship Id="rId6" Type="http://schemas.openxmlformats.org/officeDocument/2006/relationships/hyperlink" Target="https://rstudio.com/wp-content/uploads/2015/03/ggplot2-cheatsheet.pdf" TargetMode="External"/><Relationship Id="rId7" Type="http://schemas.openxmlformats.org/officeDocument/2006/relationships/hyperlink" Target="https://groups.google.com/g/bamm-project" TargetMode="External"/><Relationship Id="rId8" Type="http://schemas.openxmlformats.org/officeDocument/2006/relationships/hyperlink" Target="https://inkscape.org/release/inkscape-1.0.2/" TargetMode="External"/><Relationship Id="rId9" Type="http://schemas.openxmlformats.org/officeDocument/2006/relationships/hyperlink" Target="https://science.sciencemag.org/content/292/5517/686" TargetMode="External"/><Relationship Id="rId10" Type="http://schemas.openxmlformats.org/officeDocument/2006/relationships/hyperlink" Target="https://www.sciencedirect.com/science/article/pii/S0009254199000819" TargetMode="External"/><Relationship Id="rId11" Type="http://schemas.openxmlformats.org/officeDocument/2006/relationships/hyperlink" Target="https://doi.org/10.1126/science.235.4793.1156" TargetMode="External"/><Relationship Id="rId12" Type="http://schemas.openxmlformats.org/officeDocument/2006/relationships/hyperlink" Target="" TargetMode="External"/><Relationship Id="rId13" Type="http://schemas.openxmlformats.org/officeDocument/2006/relationships/hyperlink" Target="https://www.nature.com/articles/ncomms9438" TargetMode="External"/><Relationship Id="rId14" Type="http://schemas.openxmlformats.org/officeDocument/2006/relationships/hyperlink" Target="https://www.nature.com/articles/ncomms13003" TargetMode="External"/><Relationship Id="rId15" Type="http://schemas.openxmlformats.org/officeDocument/2006/relationships/hyperlink" Target="https://science.sciencemag.org/content/323/5915/728.full" TargetMode="Externa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2903</TotalTime>
  <Application>LibreOffice/6.0.7.3$Linux_X86_64 LibreOffice_project/00m0$Build-3</Application>
  <Pages>2</Pages>
  <Words>624</Words>
  <Characters>3832</Characters>
  <CharactersWithSpaces>4384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2021-03-24T11:42:03Z</dcterms:created>
  <dc:creator/>
  <dc:description/>
  <dc:language>en-GB</dc:language>
  <cp:lastModifiedBy/>
  <dcterms:modified xsi:type="dcterms:W3CDTF">2021-03-26T12:05:52Z</dcterms:modified>
  <cp:revision>42</cp:revision>
  <dc:subject/>
  <dc:title/>
</cp:coreProperties>
</file>